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2C7E" w14:textId="6584E0CE" w:rsidR="0001281B" w:rsidRPr="007540F0" w:rsidRDefault="00F43F2D" w:rsidP="0001281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Student </w:t>
      </w:r>
      <w:r w:rsidR="0001281B" w:rsidRPr="007540F0">
        <w:rPr>
          <w:rFonts w:cstheme="minorHAnsi"/>
          <w:b/>
        </w:rPr>
        <w:t>Letter of Support</w:t>
      </w:r>
    </w:p>
    <w:p w14:paraId="7F71B2E3" w14:textId="77777777" w:rsidR="0001281B" w:rsidRPr="007540F0" w:rsidRDefault="0001281B" w:rsidP="0001281B">
      <w:pPr>
        <w:spacing w:after="0"/>
        <w:rPr>
          <w:rFonts w:cstheme="minorHAnsi"/>
          <w:b/>
        </w:rPr>
      </w:pPr>
    </w:p>
    <w:p w14:paraId="47E8BBDB" w14:textId="7922E519" w:rsidR="0001281B" w:rsidRPr="007540F0" w:rsidRDefault="0001281B" w:rsidP="0001281B">
      <w:pPr>
        <w:spacing w:after="0"/>
        <w:rPr>
          <w:rFonts w:cstheme="minorHAnsi"/>
        </w:rPr>
      </w:pPr>
      <w:r w:rsidRPr="007540F0">
        <w:rPr>
          <w:rFonts w:cstheme="minorHAnsi"/>
          <w:color w:val="000000"/>
          <w:lang w:val="en-US"/>
        </w:rPr>
        <w:t xml:space="preserve">This letter is to show support for a training initiative </w:t>
      </w:r>
      <w:r w:rsidR="00862C68">
        <w:rPr>
          <w:rFonts w:cstheme="minorHAnsi"/>
          <w:color w:val="000000"/>
          <w:lang w:val="en-US"/>
        </w:rPr>
        <w:t>funded by</w:t>
      </w:r>
      <w:r w:rsidRPr="007540F0">
        <w:rPr>
          <w:rFonts w:cstheme="minorHAnsi"/>
          <w:color w:val="000000"/>
          <w:lang w:val="en-US"/>
        </w:rPr>
        <w:t xml:space="preserve"> the Ministry of Advanced Education and Skills Training </w:t>
      </w:r>
      <w:r w:rsidR="00862C68">
        <w:rPr>
          <w:rFonts w:cstheme="minorHAnsi"/>
          <w:color w:val="000000"/>
          <w:lang w:val="en-US"/>
        </w:rPr>
        <w:t>and</w:t>
      </w:r>
      <w:bookmarkStart w:id="0" w:name="_GoBack"/>
      <w:bookmarkEnd w:id="0"/>
      <w:r w:rsidRPr="007540F0">
        <w:rPr>
          <w:rFonts w:cstheme="minorHAnsi"/>
          <w:color w:val="000000"/>
          <w:lang w:val="en-US"/>
        </w:rPr>
        <w:t xml:space="preserve"> by the BC Oil and Gas Commission.  </w:t>
      </w:r>
      <w:r w:rsidR="003B2813" w:rsidRPr="007540F0">
        <w:rPr>
          <w:rFonts w:cstheme="minorHAnsi"/>
          <w:color w:val="000000"/>
          <w:lang w:val="en-US"/>
        </w:rPr>
        <w:t>The program</w:t>
      </w:r>
      <w:r w:rsidR="007540F0">
        <w:rPr>
          <w:rFonts w:cstheme="minorHAnsi"/>
          <w:color w:val="000000"/>
          <w:lang w:val="en-US"/>
        </w:rPr>
        <w:t xml:space="preserve"> will</w:t>
      </w:r>
      <w:r w:rsidRPr="007540F0">
        <w:rPr>
          <w:rFonts w:cstheme="minorHAnsi"/>
          <w:color w:val="000000"/>
          <w:lang w:val="en-US"/>
        </w:rPr>
        <w:t xml:space="preserve"> support the development of new opportunities with industry partners that are conducting reclamation and take training delivered by </w:t>
      </w:r>
      <w:r w:rsidR="00F21D4B" w:rsidRPr="007540F0">
        <w:rPr>
          <w:rFonts w:cstheme="minorHAnsi"/>
          <w:color w:val="000000"/>
          <w:lang w:val="en-US"/>
        </w:rPr>
        <w:t>Natural Resource Training Group (NRGT</w:t>
      </w:r>
      <w:r w:rsidRPr="007540F0">
        <w:rPr>
          <w:rFonts w:cstheme="minorHAnsi"/>
          <w:color w:val="000000"/>
          <w:lang w:val="en-US"/>
        </w:rPr>
        <w:t xml:space="preserve">). </w:t>
      </w:r>
      <w:r w:rsidR="00F21D4B" w:rsidRPr="007540F0">
        <w:rPr>
          <w:rFonts w:cstheme="minorHAnsi"/>
        </w:rPr>
        <w:t>The program will</w:t>
      </w:r>
      <w:r w:rsidRPr="007540F0">
        <w:rPr>
          <w:rFonts w:cstheme="minorHAnsi"/>
        </w:rPr>
        <w:t xml:space="preserve"> be fully funded to remove participate barriers to participation and increase completion rates</w:t>
      </w:r>
      <w:r w:rsidR="003B2813" w:rsidRPr="007540F0">
        <w:rPr>
          <w:rFonts w:cstheme="minorHAnsi"/>
        </w:rPr>
        <w:t>, including a stipend that is available (contact Kate Hewitt (</w:t>
      </w:r>
      <w:hyperlink r:id="rId5" w:history="1">
        <w:r w:rsidR="003B2813" w:rsidRPr="007540F0">
          <w:rPr>
            <w:rStyle w:val="Hyperlink"/>
            <w:rFonts w:cstheme="minorHAnsi"/>
          </w:rPr>
          <w:t>Kate.Hewitt@bcogc.ca</w:t>
        </w:r>
      </w:hyperlink>
      <w:r w:rsidR="003B2813" w:rsidRPr="007540F0">
        <w:rPr>
          <w:rFonts w:cstheme="minorHAnsi"/>
        </w:rPr>
        <w:t>) for more information)</w:t>
      </w:r>
      <w:r w:rsidRPr="007540F0">
        <w:rPr>
          <w:rFonts w:cstheme="minorHAnsi"/>
        </w:rPr>
        <w:t xml:space="preserve">. </w:t>
      </w:r>
    </w:p>
    <w:p w14:paraId="467B911B" w14:textId="77777777" w:rsidR="0001281B" w:rsidRPr="007540F0" w:rsidRDefault="0001281B" w:rsidP="0001281B">
      <w:pPr>
        <w:spacing w:after="0"/>
        <w:rPr>
          <w:rFonts w:cstheme="minorHAnsi"/>
          <w:color w:val="000000"/>
          <w:lang w:val="en-US"/>
        </w:rPr>
      </w:pPr>
    </w:p>
    <w:p w14:paraId="14978A9A" w14:textId="664066A6" w:rsidR="007540F0" w:rsidRPr="007540F0" w:rsidRDefault="0001281B" w:rsidP="007540F0">
      <w:pPr>
        <w:spacing w:after="0"/>
        <w:rPr>
          <w:rFonts w:cstheme="minorHAnsi"/>
        </w:rPr>
      </w:pPr>
      <w:r w:rsidRPr="007540F0">
        <w:rPr>
          <w:rFonts w:cstheme="minorHAnsi"/>
          <w:color w:val="000000"/>
        </w:rPr>
        <w:t xml:space="preserve">The tailored, structured </w:t>
      </w:r>
      <w:r w:rsidR="007540F0" w:rsidRPr="007540F0">
        <w:rPr>
          <w:rFonts w:cstheme="minorHAnsi"/>
          <w:color w:val="000000"/>
        </w:rPr>
        <w:t>6week</w:t>
      </w:r>
      <w:r w:rsidRPr="007540F0">
        <w:rPr>
          <w:rFonts w:cstheme="minorHAnsi"/>
          <w:color w:val="000000"/>
        </w:rPr>
        <w:t xml:space="preserve"> </w:t>
      </w:r>
      <w:r w:rsidR="007540F0" w:rsidRPr="007540F0">
        <w:rPr>
          <w:rFonts w:cstheme="minorHAnsi"/>
          <w:color w:val="000000"/>
        </w:rPr>
        <w:t>environmental/</w:t>
      </w:r>
      <w:r w:rsidRPr="007540F0">
        <w:rPr>
          <w:rFonts w:cstheme="minorHAnsi"/>
          <w:color w:val="000000"/>
        </w:rPr>
        <w:t>reclamation training program</w:t>
      </w:r>
      <w:r w:rsidR="007540F0">
        <w:rPr>
          <w:rFonts w:cstheme="minorHAnsi"/>
        </w:rPr>
        <w:t xml:space="preserve"> will be delivered by NRTG:</w:t>
      </w:r>
    </w:p>
    <w:p w14:paraId="14ACE9A6" w14:textId="77777777" w:rsidR="007540F0" w:rsidRPr="007540F0" w:rsidRDefault="007540F0" w:rsidP="007540F0">
      <w:pPr>
        <w:rPr>
          <w:rFonts w:cstheme="minorHAnsi"/>
          <w:b/>
          <w:bCs/>
          <w:color w:val="000000"/>
          <w:u w:val="single"/>
          <w:lang w:val="en-US"/>
        </w:rPr>
      </w:pPr>
      <w:r w:rsidRPr="007540F0">
        <w:rPr>
          <w:rFonts w:cstheme="minorHAnsi"/>
          <w:b/>
          <w:bCs/>
          <w:color w:val="000000"/>
          <w:u w:val="single"/>
          <w:lang w:val="en-US"/>
        </w:rPr>
        <w:t>Environmental Monitoring Technician – Natural Resource Training Group (NRTG)</w:t>
      </w:r>
    </w:p>
    <w:p w14:paraId="488C4585" w14:textId="77777777" w:rsidR="007540F0" w:rsidRPr="007540F0" w:rsidRDefault="007540F0" w:rsidP="007540F0">
      <w:pPr>
        <w:spacing w:after="0" w:line="240" w:lineRule="auto"/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 xml:space="preserve">March 15 – April 23 (6 weeks full time). 20 seats available. </w:t>
      </w:r>
    </w:p>
    <w:p w14:paraId="4853CC58" w14:textId="77777777" w:rsidR="007540F0" w:rsidRPr="007540F0" w:rsidRDefault="007540F0" w:rsidP="007540F0">
      <w:pPr>
        <w:spacing w:after="0" w:line="240" w:lineRule="auto"/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>On line learning with student-led field activities.</w:t>
      </w:r>
    </w:p>
    <w:p w14:paraId="51D31B51" w14:textId="48D37C33" w:rsidR="007540F0" w:rsidRPr="007540F0" w:rsidRDefault="007540F0" w:rsidP="007540F0">
      <w:pPr>
        <w:spacing w:after="0" w:line="240" w:lineRule="auto"/>
        <w:rPr>
          <w:rFonts w:cstheme="minorHAnsi"/>
          <w:color w:val="000000"/>
          <w:lang w:val="en-US"/>
        </w:rPr>
      </w:pPr>
      <w:r w:rsidRPr="007540F0">
        <w:rPr>
          <w:rFonts w:cstheme="minorHAnsi"/>
          <w:color w:val="000000"/>
        </w:rPr>
        <w:t>Students will</w:t>
      </w:r>
      <w:r w:rsidRPr="007540F0">
        <w:rPr>
          <w:rFonts w:cstheme="minorHAnsi"/>
          <w:color w:val="000000"/>
          <w:lang w:val="en-US"/>
        </w:rPr>
        <w:t xml:space="preserve"> learn:</w:t>
      </w:r>
    </w:p>
    <w:p w14:paraId="2ACBD9FA" w14:textId="77777777" w:rsidR="007540F0" w:rsidRPr="007540F0" w:rsidRDefault="007540F0" w:rsidP="007540F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>environmental monitoring</w:t>
      </w:r>
    </w:p>
    <w:p w14:paraId="697626B5" w14:textId="77777777" w:rsidR="007540F0" w:rsidRPr="007540F0" w:rsidRDefault="007540F0" w:rsidP="007540F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>wildlife, bird and amphibian surveys</w:t>
      </w:r>
    </w:p>
    <w:p w14:paraId="74B7D441" w14:textId="77777777" w:rsidR="007540F0" w:rsidRPr="007540F0" w:rsidRDefault="007540F0" w:rsidP="007540F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>fish and fish habitat inventories</w:t>
      </w:r>
    </w:p>
    <w:p w14:paraId="4B56AE09" w14:textId="77777777" w:rsidR="007540F0" w:rsidRPr="007540F0" w:rsidRDefault="007540F0" w:rsidP="007540F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>assessment and restoration,</w:t>
      </w:r>
    </w:p>
    <w:p w14:paraId="575F62D0" w14:textId="77777777" w:rsidR="007540F0" w:rsidRPr="007540F0" w:rsidRDefault="007540F0" w:rsidP="007540F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>vegetation and soil surveys</w:t>
      </w:r>
    </w:p>
    <w:p w14:paraId="015EB3B6" w14:textId="77777777" w:rsidR="007540F0" w:rsidRPr="007540F0" w:rsidRDefault="007540F0" w:rsidP="007540F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>erosion and sediment control</w:t>
      </w:r>
    </w:p>
    <w:p w14:paraId="2921010B" w14:textId="77777777" w:rsidR="007540F0" w:rsidRPr="007540F0" w:rsidRDefault="007540F0" w:rsidP="007540F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 xml:space="preserve">spill response measures, </w:t>
      </w:r>
    </w:p>
    <w:p w14:paraId="7231D81D" w14:textId="77777777" w:rsidR="007540F0" w:rsidRPr="007540F0" w:rsidRDefault="007540F0" w:rsidP="007540F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>technical writing and reporting</w:t>
      </w:r>
    </w:p>
    <w:p w14:paraId="7D3CC30F" w14:textId="77777777" w:rsidR="007540F0" w:rsidRPr="007540F0" w:rsidRDefault="007540F0" w:rsidP="007540F0">
      <w:pPr>
        <w:spacing w:after="0" w:line="240" w:lineRule="auto"/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>Location: Online. Learn from home while doing the student-led field activities.</w:t>
      </w:r>
    </w:p>
    <w:p w14:paraId="1F141C0C" w14:textId="19AFEBAF" w:rsidR="007540F0" w:rsidRDefault="007540F0" w:rsidP="007540F0">
      <w:pPr>
        <w:spacing w:after="0" w:line="240" w:lineRule="auto"/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 xml:space="preserve">Cost: This training is free. All equipment will be sent directly to you for you to keep. Stipend is also available. </w:t>
      </w:r>
    </w:p>
    <w:p w14:paraId="0CF15352" w14:textId="77777777" w:rsidR="007540F0" w:rsidRPr="007540F0" w:rsidRDefault="007540F0" w:rsidP="007540F0">
      <w:pPr>
        <w:spacing w:after="0" w:line="240" w:lineRule="auto"/>
        <w:rPr>
          <w:rFonts w:cstheme="minorHAnsi"/>
          <w:color w:val="000000"/>
        </w:rPr>
      </w:pPr>
    </w:p>
    <w:p w14:paraId="6184CD1A" w14:textId="793122D5" w:rsidR="007540F0" w:rsidRPr="007540F0" w:rsidRDefault="007540F0" w:rsidP="007540F0">
      <w:pPr>
        <w:rPr>
          <w:rFonts w:cstheme="minorHAnsi"/>
        </w:rPr>
      </w:pPr>
      <w:r>
        <w:rPr>
          <w:rFonts w:cstheme="minorHAnsi"/>
          <w:b/>
          <w:bCs/>
          <w:color w:val="000000"/>
          <w:lang w:val="en-US"/>
        </w:rPr>
        <w:t>For</w:t>
      </w:r>
      <w:r w:rsidRPr="007540F0">
        <w:rPr>
          <w:rFonts w:cstheme="minorHAnsi"/>
          <w:b/>
          <w:bCs/>
          <w:color w:val="000000"/>
          <w:lang w:val="en-US"/>
        </w:rPr>
        <w:t xml:space="preserve"> more information please contact Kate Hewitt: </w:t>
      </w:r>
      <w:hyperlink r:id="rId6" w:history="1">
        <w:r w:rsidRPr="007540F0">
          <w:rPr>
            <w:rStyle w:val="Hyperlink"/>
            <w:rFonts w:cstheme="minorHAnsi"/>
            <w:b/>
            <w:bCs/>
            <w:lang w:val="en-US"/>
          </w:rPr>
          <w:t>kate.hewitt@bcogc.ca</w:t>
        </w:r>
      </w:hyperlink>
      <w:r w:rsidRPr="007540F0">
        <w:rPr>
          <w:rFonts w:cstheme="minorHAnsi"/>
        </w:rPr>
        <w:t xml:space="preserve"> or at 250 640 3960</w:t>
      </w:r>
      <w:r>
        <w:rPr>
          <w:rFonts w:cstheme="minorHAnsi"/>
        </w:rPr>
        <w:t>.</w:t>
      </w:r>
    </w:p>
    <w:p w14:paraId="3EBD48FE" w14:textId="77777777" w:rsidR="007540F0" w:rsidRPr="007540F0" w:rsidRDefault="007540F0" w:rsidP="007540F0">
      <w:pPr>
        <w:rPr>
          <w:rFonts w:cstheme="minorHAnsi"/>
        </w:rPr>
      </w:pPr>
      <w:r w:rsidRPr="007540F0">
        <w:rPr>
          <w:rFonts w:cstheme="minorHAnsi"/>
        </w:rPr>
        <w:t xml:space="preserve">Required documents: Application and letter of support both attached. </w:t>
      </w:r>
    </w:p>
    <w:p w14:paraId="00F0CC58" w14:textId="34832643" w:rsidR="0001281B" w:rsidRPr="007540F0" w:rsidRDefault="007540F0" w:rsidP="007540F0">
      <w:pPr>
        <w:rPr>
          <w:rFonts w:cstheme="minorHAnsi"/>
          <w:b/>
          <w:bCs/>
          <w:color w:val="000000"/>
          <w:lang w:val="en-US"/>
        </w:rPr>
      </w:pPr>
      <w:r w:rsidRPr="007540F0">
        <w:rPr>
          <w:rFonts w:cstheme="minorHAnsi"/>
          <w:b/>
          <w:bCs/>
          <w:color w:val="000000"/>
          <w:lang w:val="en-US"/>
        </w:rPr>
        <w:t>Deadline: March 5</w:t>
      </w:r>
      <w:r w:rsidRPr="007540F0">
        <w:rPr>
          <w:rFonts w:cstheme="minorHAnsi"/>
          <w:b/>
          <w:bCs/>
          <w:color w:val="000000"/>
          <w:vertAlign w:val="superscript"/>
          <w:lang w:val="en-US"/>
        </w:rPr>
        <w:t>th</w:t>
      </w:r>
      <w:r w:rsidRPr="007540F0">
        <w:rPr>
          <w:rFonts w:cstheme="minorHAnsi"/>
          <w:b/>
          <w:bCs/>
          <w:color w:val="000000"/>
          <w:lang w:val="en-US"/>
        </w:rPr>
        <w:t>, 2021.</w:t>
      </w:r>
    </w:p>
    <w:p w14:paraId="30DBEBF7" w14:textId="7627298C" w:rsidR="0001281B" w:rsidRPr="007540F0" w:rsidRDefault="0001281B" w:rsidP="0001281B">
      <w:pPr>
        <w:rPr>
          <w:rFonts w:cstheme="minorHAnsi"/>
          <w:color w:val="000000"/>
        </w:rPr>
      </w:pPr>
      <w:r w:rsidRPr="007540F0">
        <w:rPr>
          <w:rFonts w:cstheme="minorHAnsi"/>
          <w:color w:val="000000"/>
        </w:rPr>
        <w:t xml:space="preserve">COVID-19 Considerations: </w:t>
      </w:r>
      <w:r w:rsidR="00F21D4B" w:rsidRPr="007540F0">
        <w:rPr>
          <w:rFonts w:cstheme="minorHAnsi"/>
          <w:color w:val="000000"/>
        </w:rPr>
        <w:t>NRTG has</w:t>
      </w:r>
      <w:r w:rsidRPr="007540F0">
        <w:rPr>
          <w:rFonts w:cstheme="minorHAnsi"/>
          <w:color w:val="000000"/>
        </w:rPr>
        <w:t xml:space="preserve"> policy and practice in place designed to protect students and staff as advised by BC’s Public Heath Officer. These program have the opportunity to have a flexible delivery:  portions of course are available online, while outdoor field components can be done with safety protocols.</w:t>
      </w:r>
    </w:p>
    <w:p w14:paraId="3538105F" w14:textId="253F665F" w:rsidR="0001281B" w:rsidRPr="007540F0" w:rsidRDefault="003B2813" w:rsidP="0001281B">
      <w:pPr>
        <w:spacing w:after="0"/>
        <w:rPr>
          <w:rFonts w:cstheme="minorHAnsi"/>
          <w:b/>
        </w:rPr>
      </w:pPr>
      <w:r w:rsidRPr="007540F0">
        <w:rPr>
          <w:rFonts w:cstheme="minorHAnsi"/>
          <w:b/>
        </w:rPr>
        <w:t>Support for Student(s)</w:t>
      </w:r>
    </w:p>
    <w:p w14:paraId="1D7BC2B3" w14:textId="77777777" w:rsidR="003B2813" w:rsidRPr="007540F0" w:rsidRDefault="003B2813" w:rsidP="0001281B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3B2813" w:rsidRPr="007540F0" w14:paraId="6AC9E9BD" w14:textId="77777777" w:rsidTr="003B2813">
        <w:tc>
          <w:tcPr>
            <w:tcW w:w="3325" w:type="dxa"/>
          </w:tcPr>
          <w:p w14:paraId="1A1F4DC4" w14:textId="7160E4DC" w:rsidR="003B2813" w:rsidRPr="007540F0" w:rsidRDefault="003B2813" w:rsidP="0001281B">
            <w:pPr>
              <w:spacing w:after="0"/>
              <w:rPr>
                <w:rFonts w:cstheme="minorHAnsi"/>
                <w:b/>
              </w:rPr>
            </w:pPr>
            <w:r w:rsidRPr="007540F0">
              <w:rPr>
                <w:rFonts w:cstheme="minorHAnsi"/>
                <w:b/>
              </w:rPr>
              <w:t>Name of participating student</w:t>
            </w:r>
          </w:p>
        </w:tc>
        <w:tc>
          <w:tcPr>
            <w:tcW w:w="2908" w:type="dxa"/>
          </w:tcPr>
          <w:p w14:paraId="3DF728FA" w14:textId="726ED378" w:rsidR="003B2813" w:rsidRPr="007540F0" w:rsidRDefault="003B2813" w:rsidP="0001281B">
            <w:pPr>
              <w:spacing w:after="0"/>
              <w:rPr>
                <w:rFonts w:cstheme="minorHAnsi"/>
                <w:b/>
              </w:rPr>
            </w:pPr>
            <w:r w:rsidRPr="007540F0">
              <w:rPr>
                <w:rFonts w:cstheme="minorHAnsi"/>
                <w:b/>
              </w:rPr>
              <w:t>Phone number</w:t>
            </w:r>
          </w:p>
        </w:tc>
        <w:tc>
          <w:tcPr>
            <w:tcW w:w="3117" w:type="dxa"/>
          </w:tcPr>
          <w:p w14:paraId="4DEBD151" w14:textId="52E38F99" w:rsidR="003B2813" w:rsidRPr="007540F0" w:rsidRDefault="003B2813" w:rsidP="0001281B">
            <w:pPr>
              <w:spacing w:after="0"/>
              <w:rPr>
                <w:rFonts w:cstheme="minorHAnsi"/>
                <w:b/>
              </w:rPr>
            </w:pPr>
            <w:r w:rsidRPr="007540F0">
              <w:rPr>
                <w:rFonts w:cstheme="minorHAnsi"/>
                <w:b/>
              </w:rPr>
              <w:t>Community</w:t>
            </w:r>
          </w:p>
        </w:tc>
      </w:tr>
      <w:tr w:rsidR="003B2813" w:rsidRPr="007540F0" w14:paraId="16CE7286" w14:textId="77777777" w:rsidTr="003B2813">
        <w:tc>
          <w:tcPr>
            <w:tcW w:w="3325" w:type="dxa"/>
          </w:tcPr>
          <w:p w14:paraId="5F18E547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  <w:tc>
          <w:tcPr>
            <w:tcW w:w="2908" w:type="dxa"/>
          </w:tcPr>
          <w:p w14:paraId="5920CB1B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5A1C9D61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</w:tr>
      <w:tr w:rsidR="003B2813" w:rsidRPr="007540F0" w14:paraId="72DEF0C2" w14:textId="77777777" w:rsidTr="003B2813">
        <w:tc>
          <w:tcPr>
            <w:tcW w:w="3325" w:type="dxa"/>
          </w:tcPr>
          <w:p w14:paraId="090C41D2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  <w:tc>
          <w:tcPr>
            <w:tcW w:w="2908" w:type="dxa"/>
          </w:tcPr>
          <w:p w14:paraId="3645BF2D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2CC3E96E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</w:tr>
      <w:tr w:rsidR="003B2813" w:rsidRPr="007540F0" w14:paraId="1F39AF7D" w14:textId="77777777" w:rsidTr="003B2813">
        <w:tc>
          <w:tcPr>
            <w:tcW w:w="3325" w:type="dxa"/>
          </w:tcPr>
          <w:p w14:paraId="6DC72D79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  <w:tc>
          <w:tcPr>
            <w:tcW w:w="2908" w:type="dxa"/>
          </w:tcPr>
          <w:p w14:paraId="0D28637C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617D4E82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</w:tr>
      <w:tr w:rsidR="003B2813" w:rsidRPr="007540F0" w14:paraId="5BEE8859" w14:textId="77777777" w:rsidTr="003B2813">
        <w:tc>
          <w:tcPr>
            <w:tcW w:w="3325" w:type="dxa"/>
          </w:tcPr>
          <w:p w14:paraId="030E1539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  <w:tc>
          <w:tcPr>
            <w:tcW w:w="2908" w:type="dxa"/>
          </w:tcPr>
          <w:p w14:paraId="4E50D1C5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0D8C56E7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</w:tr>
      <w:tr w:rsidR="003B2813" w:rsidRPr="007540F0" w14:paraId="51D9EE78" w14:textId="77777777" w:rsidTr="003B2813">
        <w:tc>
          <w:tcPr>
            <w:tcW w:w="3325" w:type="dxa"/>
          </w:tcPr>
          <w:p w14:paraId="68F1B385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  <w:tc>
          <w:tcPr>
            <w:tcW w:w="2908" w:type="dxa"/>
          </w:tcPr>
          <w:p w14:paraId="1B80D274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38167D83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</w:tr>
      <w:tr w:rsidR="003B2813" w:rsidRPr="007540F0" w14:paraId="2B10C9F3" w14:textId="77777777" w:rsidTr="003B2813">
        <w:tc>
          <w:tcPr>
            <w:tcW w:w="3325" w:type="dxa"/>
          </w:tcPr>
          <w:p w14:paraId="309E504E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  <w:tc>
          <w:tcPr>
            <w:tcW w:w="2908" w:type="dxa"/>
          </w:tcPr>
          <w:p w14:paraId="447B8A97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52809CEB" w14:textId="77777777" w:rsidR="003B2813" w:rsidRPr="007540F0" w:rsidRDefault="003B2813" w:rsidP="0001281B">
            <w:pPr>
              <w:spacing w:after="0"/>
              <w:rPr>
                <w:rFonts w:cstheme="minorHAnsi"/>
              </w:rPr>
            </w:pPr>
          </w:p>
        </w:tc>
      </w:tr>
    </w:tbl>
    <w:p w14:paraId="49873051" w14:textId="77777777" w:rsidR="003B2813" w:rsidRPr="007540F0" w:rsidRDefault="003B2813" w:rsidP="0001281B">
      <w:pPr>
        <w:spacing w:after="0"/>
        <w:rPr>
          <w:rFonts w:cstheme="minorHAnsi"/>
        </w:rPr>
      </w:pPr>
    </w:p>
    <w:p w14:paraId="4099CC22" w14:textId="770BBC57" w:rsidR="003B2813" w:rsidRPr="007540F0" w:rsidRDefault="003B2813" w:rsidP="0001281B">
      <w:pPr>
        <w:spacing w:after="0"/>
        <w:rPr>
          <w:rFonts w:cstheme="minorHAnsi"/>
        </w:rPr>
      </w:pP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  <w:r w:rsidRPr="007540F0">
        <w:rPr>
          <w:rFonts w:cstheme="minorHAnsi"/>
        </w:rPr>
        <w:softHyphen/>
      </w:r>
    </w:p>
    <w:p w14:paraId="11EDCBB4" w14:textId="7D26C775" w:rsidR="0001281B" w:rsidRPr="007540F0" w:rsidRDefault="0001281B" w:rsidP="0001281B">
      <w:pPr>
        <w:spacing w:after="0"/>
        <w:rPr>
          <w:rFonts w:cstheme="minorHAnsi"/>
        </w:rPr>
      </w:pPr>
      <w:r w:rsidRPr="007540F0">
        <w:rPr>
          <w:rFonts w:cstheme="minorHAnsi"/>
        </w:rPr>
        <w:t xml:space="preserve">By signing this document, you confirm that the information provided is true to the best of your knowledge and that you are authorized to </w:t>
      </w:r>
      <w:r w:rsidR="003B2813" w:rsidRPr="007540F0">
        <w:rPr>
          <w:rFonts w:cstheme="minorHAnsi"/>
        </w:rPr>
        <w:t>sign</w:t>
      </w:r>
      <w:r w:rsidRPr="007540F0">
        <w:rPr>
          <w:rFonts w:cstheme="minorHAnsi"/>
        </w:rPr>
        <w:t xml:space="preserve"> on behalf of your community (e.g. executive director, elected Chief) </w:t>
      </w:r>
      <w:bookmarkStart w:id="1" w:name="_Hlk33521835"/>
      <w:r w:rsidRPr="007540F0">
        <w:rPr>
          <w:rFonts w:cstheme="minorHAnsi"/>
        </w:rPr>
        <w:t>or you are an authorized signatory or signatories if your Community is a corporation.</w:t>
      </w:r>
    </w:p>
    <w:p w14:paraId="55395DB7" w14:textId="77777777" w:rsidR="003B2813" w:rsidRPr="007540F0" w:rsidRDefault="003B2813" w:rsidP="0001281B">
      <w:pPr>
        <w:spacing w:after="0"/>
        <w:rPr>
          <w:rFonts w:cstheme="minorHAnsi"/>
        </w:rPr>
      </w:pPr>
    </w:p>
    <w:tbl>
      <w:tblPr>
        <w:tblStyle w:val="TableGrid"/>
        <w:tblW w:w="0" w:type="dxa"/>
        <w:tblInd w:w="0" w:type="dxa"/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2235"/>
        <w:gridCol w:w="8201"/>
      </w:tblGrid>
      <w:tr w:rsidR="0001281B" w:rsidRPr="007540F0" w14:paraId="6662AB1F" w14:textId="77777777" w:rsidTr="0001281B">
        <w:trPr>
          <w:trHeight w:val="3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"/>
          <w:p w14:paraId="6AAC778E" w14:textId="77777777" w:rsidR="0001281B" w:rsidRPr="007540F0" w:rsidRDefault="0001281B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7540F0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6124" w14:textId="77777777" w:rsidR="0001281B" w:rsidRPr="007540F0" w:rsidRDefault="0001281B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281B" w:rsidRPr="007540F0" w14:paraId="79AE08D2" w14:textId="77777777" w:rsidTr="0001281B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A6A4" w14:textId="77777777" w:rsidR="0001281B" w:rsidRPr="007540F0" w:rsidRDefault="0001281B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7540F0">
              <w:rPr>
                <w:rFonts w:asciiTheme="minorHAnsi" w:hAnsiTheme="minorHAnsi" w:cstheme="minorHAnsi"/>
              </w:rPr>
              <w:t>Signatory’s Name: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CE5F" w14:textId="77777777" w:rsidR="0001281B" w:rsidRPr="007540F0" w:rsidRDefault="0001281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01281B" w:rsidRPr="007540F0" w14:paraId="02B3F628" w14:textId="77777777" w:rsidTr="0001281B">
        <w:trPr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593A" w14:textId="5AD5D673" w:rsidR="0001281B" w:rsidRPr="007540F0" w:rsidRDefault="0001281B" w:rsidP="003B2813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7540F0">
              <w:rPr>
                <w:rFonts w:asciiTheme="minorHAnsi" w:hAnsiTheme="minorHAnsi" w:cstheme="minorHAnsi"/>
              </w:rPr>
              <w:t xml:space="preserve">Title (e.g. </w:t>
            </w:r>
            <w:r w:rsidR="003B2813" w:rsidRPr="007540F0">
              <w:rPr>
                <w:rFonts w:asciiTheme="minorHAnsi" w:hAnsiTheme="minorHAnsi" w:cstheme="minorHAnsi"/>
              </w:rPr>
              <w:t xml:space="preserve">Education Coor., </w:t>
            </w:r>
            <w:r w:rsidRPr="007540F0">
              <w:rPr>
                <w:rFonts w:asciiTheme="minorHAnsi" w:hAnsiTheme="minorHAnsi" w:cstheme="minorHAnsi"/>
              </w:rPr>
              <w:t>executive director, Chief):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C025" w14:textId="77777777" w:rsidR="0001281B" w:rsidRPr="007540F0" w:rsidRDefault="0001281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01281B" w:rsidRPr="007540F0" w14:paraId="20A93D79" w14:textId="77777777" w:rsidTr="0001281B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FE2C" w14:textId="77777777" w:rsidR="0001281B" w:rsidRPr="007540F0" w:rsidRDefault="0001281B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7540F0">
              <w:rPr>
                <w:rFonts w:asciiTheme="minorHAnsi" w:hAnsiTheme="minorHAnsi" w:cstheme="minorHAnsi"/>
              </w:rPr>
              <w:t>Signatory’s Phone Number: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CD2E" w14:textId="77777777" w:rsidR="0001281B" w:rsidRPr="007540F0" w:rsidRDefault="0001281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01281B" w:rsidRPr="007540F0" w14:paraId="16A53960" w14:textId="77777777" w:rsidTr="0001281B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03AE" w14:textId="77777777" w:rsidR="0001281B" w:rsidRPr="007540F0" w:rsidRDefault="0001281B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7540F0">
              <w:rPr>
                <w:rFonts w:asciiTheme="minorHAnsi" w:hAnsiTheme="minorHAnsi" w:cstheme="minorHAnsi"/>
              </w:rPr>
              <w:t>Signatory’s Email Address: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F0F2" w14:textId="77777777" w:rsidR="0001281B" w:rsidRPr="007540F0" w:rsidRDefault="0001281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01281B" w:rsidRPr="007540F0" w14:paraId="454C9BE6" w14:textId="77777777" w:rsidTr="0001281B">
        <w:trPr>
          <w:trHeight w:val="7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D9F6" w14:textId="77777777" w:rsidR="0001281B" w:rsidRPr="007540F0" w:rsidRDefault="0001281B">
            <w:pPr>
              <w:pStyle w:val="NoSpacing"/>
              <w:rPr>
                <w:rFonts w:asciiTheme="minorHAnsi" w:hAnsiTheme="minorHAnsi" w:cstheme="minorHAnsi"/>
              </w:rPr>
            </w:pPr>
            <w:r w:rsidRPr="007540F0">
              <w:rPr>
                <w:rFonts w:asciiTheme="minorHAnsi" w:hAnsiTheme="minorHAnsi" w:cstheme="minorHAnsi"/>
              </w:rPr>
              <w:t>Main Contact</w:t>
            </w:r>
          </w:p>
          <w:p w14:paraId="45349426" w14:textId="77777777" w:rsidR="0001281B" w:rsidRPr="007540F0" w:rsidRDefault="0001281B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7540F0">
              <w:rPr>
                <w:rFonts w:asciiTheme="minorHAnsi" w:hAnsiTheme="minorHAnsi" w:cstheme="minorHAnsi"/>
              </w:rPr>
              <w:t xml:space="preserve">(if different from the Signatory) 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5138" w14:textId="77777777" w:rsidR="0001281B" w:rsidRPr="007540F0" w:rsidRDefault="0001281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01281B" w:rsidRPr="007540F0" w14:paraId="41566227" w14:textId="77777777" w:rsidTr="0001281B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9621" w14:textId="77777777" w:rsidR="0001281B" w:rsidRPr="007540F0" w:rsidRDefault="0001281B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7540F0">
              <w:rPr>
                <w:rFonts w:asciiTheme="minorHAnsi" w:hAnsiTheme="minorHAnsi" w:cstheme="minorHAnsi"/>
              </w:rPr>
              <w:t>Contact’s Phone Number: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4615" w14:textId="77777777" w:rsidR="0001281B" w:rsidRPr="007540F0" w:rsidRDefault="0001281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01281B" w:rsidRPr="007540F0" w14:paraId="0A47D054" w14:textId="77777777" w:rsidTr="0001281B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59CC" w14:textId="77777777" w:rsidR="0001281B" w:rsidRPr="007540F0" w:rsidRDefault="0001281B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7540F0">
              <w:rPr>
                <w:rFonts w:asciiTheme="minorHAnsi" w:hAnsiTheme="minorHAnsi" w:cstheme="minorHAnsi"/>
              </w:rPr>
              <w:t>Contact’s Email Address: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A29A" w14:textId="77777777" w:rsidR="0001281B" w:rsidRPr="007540F0" w:rsidRDefault="0001281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01281B" w:rsidRPr="007540F0" w14:paraId="2C4FE1A5" w14:textId="77777777" w:rsidTr="0001281B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ECF4" w14:textId="58ED2566" w:rsidR="0001281B" w:rsidRPr="007540F0" w:rsidRDefault="0001281B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7540F0">
              <w:rPr>
                <w:rFonts w:asciiTheme="minorHAnsi" w:hAnsiTheme="minorHAnsi" w:cstheme="minorHAnsi"/>
              </w:rPr>
              <w:t>Name of Community: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F639" w14:textId="77777777" w:rsidR="0001281B" w:rsidRPr="007540F0" w:rsidRDefault="0001281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01281B" w:rsidRPr="007540F0" w14:paraId="086F885E" w14:textId="77777777" w:rsidTr="0001281B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3EA7" w14:textId="77777777" w:rsidR="0001281B" w:rsidRPr="007540F0" w:rsidRDefault="0001281B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7540F0">
              <w:rPr>
                <w:rFonts w:asciiTheme="minorHAnsi" w:hAnsiTheme="minorHAnsi" w:cstheme="minorHAnsi"/>
              </w:rPr>
              <w:t>Legal Entity: Y/N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39A0" w14:textId="77777777" w:rsidR="0001281B" w:rsidRPr="007540F0" w:rsidRDefault="0001281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01281B" w:rsidRPr="007540F0" w14:paraId="70D7C665" w14:textId="77777777" w:rsidTr="0001281B">
        <w:trPr>
          <w:trHeight w:val="7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3E70" w14:textId="77777777" w:rsidR="0001281B" w:rsidRPr="007540F0" w:rsidRDefault="0001281B">
            <w:pPr>
              <w:spacing w:after="0" w:line="240" w:lineRule="auto"/>
              <w:rPr>
                <w:rFonts w:cstheme="minorHAnsi"/>
              </w:rPr>
            </w:pPr>
            <w:r w:rsidRPr="007540F0">
              <w:rPr>
                <w:rFonts w:cstheme="minorHAnsi"/>
              </w:rPr>
              <w:t>Doing Business As Name</w:t>
            </w:r>
          </w:p>
          <w:p w14:paraId="5E9B22AE" w14:textId="77777777" w:rsidR="0001281B" w:rsidRPr="007540F0" w:rsidRDefault="0001281B">
            <w:pPr>
              <w:spacing w:after="0" w:line="360" w:lineRule="auto"/>
              <w:rPr>
                <w:rFonts w:cstheme="minorHAnsi"/>
              </w:rPr>
            </w:pPr>
            <w:r w:rsidRPr="007540F0">
              <w:rPr>
                <w:rFonts w:cstheme="minorHAnsi"/>
              </w:rPr>
              <w:t>(if applicable):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5ECE" w14:textId="77777777" w:rsidR="0001281B" w:rsidRPr="007540F0" w:rsidRDefault="0001281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01281B" w:rsidRPr="007540F0" w14:paraId="7213D48A" w14:textId="77777777" w:rsidTr="0001281B">
        <w:trPr>
          <w:trHeight w:val="7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0E6D" w14:textId="77777777" w:rsidR="0001281B" w:rsidRPr="007540F0" w:rsidRDefault="0001281B">
            <w:pPr>
              <w:spacing w:after="0" w:line="240" w:lineRule="auto"/>
              <w:rPr>
                <w:rFonts w:cstheme="minorHAnsi"/>
              </w:rPr>
            </w:pPr>
            <w:r w:rsidRPr="007540F0">
              <w:rPr>
                <w:rFonts w:cstheme="minorHAnsi"/>
              </w:rPr>
              <w:t xml:space="preserve">Location Address </w:t>
            </w:r>
          </w:p>
          <w:p w14:paraId="41AD22AC" w14:textId="77777777" w:rsidR="0001281B" w:rsidRPr="007540F0" w:rsidRDefault="0001281B">
            <w:pPr>
              <w:spacing w:after="0" w:line="360" w:lineRule="auto"/>
              <w:rPr>
                <w:rFonts w:cstheme="minorHAnsi"/>
              </w:rPr>
            </w:pPr>
            <w:r w:rsidRPr="007540F0">
              <w:rPr>
                <w:rFonts w:cstheme="minorHAnsi"/>
              </w:rPr>
              <w:t xml:space="preserve">(and Mailing Address, if different) 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E75E" w14:textId="77777777" w:rsidR="0001281B" w:rsidRPr="007540F0" w:rsidRDefault="0001281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7DCDB8B3" w14:textId="77777777" w:rsidR="0001281B" w:rsidRPr="007540F0" w:rsidRDefault="0001281B" w:rsidP="0001281B">
      <w:pPr>
        <w:spacing w:after="0" w:line="360" w:lineRule="auto"/>
        <w:rPr>
          <w:rFonts w:cstheme="minorHAnsi"/>
          <w:b/>
        </w:rPr>
      </w:pPr>
    </w:p>
    <w:sectPr w:rsidR="0001281B" w:rsidRPr="0075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979"/>
    <w:multiLevelType w:val="hybridMultilevel"/>
    <w:tmpl w:val="DFE29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D3035"/>
    <w:multiLevelType w:val="hybridMultilevel"/>
    <w:tmpl w:val="83168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1B"/>
    <w:rsid w:val="0001281B"/>
    <w:rsid w:val="0015119B"/>
    <w:rsid w:val="003B2813"/>
    <w:rsid w:val="007540F0"/>
    <w:rsid w:val="00862C68"/>
    <w:rsid w:val="00F21D4B"/>
    <w:rsid w:val="00F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8050"/>
  <w15:chartTrackingRefBased/>
  <w15:docId w15:val="{011F3AA5-B217-4045-BEAE-23F9B3CA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1B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1281B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01281B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1281B"/>
  </w:style>
  <w:style w:type="paragraph" w:styleId="ListParagraph">
    <w:name w:val="List Paragraph"/>
    <w:basedOn w:val="Normal"/>
    <w:link w:val="ListParagraphChar"/>
    <w:uiPriority w:val="34"/>
    <w:qFormat/>
    <w:rsid w:val="0001281B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39"/>
    <w:rsid w:val="0001281B"/>
    <w:pPr>
      <w:spacing w:after="0" w:line="240" w:lineRule="auto"/>
    </w:pPr>
    <w:rPr>
      <w:lang w:val="en-CA"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81B"/>
    <w:rPr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81B"/>
    <w:rPr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1B"/>
    <w:rPr>
      <w:rFonts w:ascii="Segoe UI" w:hAnsi="Segoe UI" w:cs="Segoe UI"/>
      <w:sz w:val="18"/>
      <w:szCs w:val="1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B2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.hewitt@bcogc.ca" TargetMode="External"/><Relationship Id="rId5" Type="http://schemas.openxmlformats.org/officeDocument/2006/relationships/hyperlink" Target="mailto:Kate.Hewitt@bco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Oil and Gas Commission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Kate</dc:creator>
  <cp:keywords/>
  <dc:description/>
  <cp:lastModifiedBy>Hewitt, Kate</cp:lastModifiedBy>
  <cp:revision>4</cp:revision>
  <dcterms:created xsi:type="dcterms:W3CDTF">2021-02-19T16:32:00Z</dcterms:created>
  <dcterms:modified xsi:type="dcterms:W3CDTF">2021-02-19T16:35:00Z</dcterms:modified>
</cp:coreProperties>
</file>